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r>
        <w:rPr>
          <w:rFonts w:hint="eastAsia"/>
        </w:rPr>
        <w:t>Usdt</w:t>
      </w:r>
      <w:r>
        <w:t>Pay</w:t>
      </w:r>
      <w:r>
        <w:rPr>
          <w:rFonts w:hint="eastAsia"/>
        </w:rPr>
        <w:t>-CRM入金接口</w:t>
      </w:r>
    </w:p>
    <w:bookmarkEnd w:id="0"/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63"/>
      </w:tblGrid>
      <w:tr>
        <w:tblPrEx>
          <w:tblLayout w:type="fixed"/>
        </w:tblPrEx>
        <w:tc>
          <w:tcPr>
            <w:tcW w:w="1959" w:type="dxa"/>
          </w:tcPr>
          <w:p>
            <w:r>
              <w:rPr>
                <w:rFonts w:hint="eastAsia"/>
              </w:rPr>
              <w:t>MD5 key</w:t>
            </w:r>
          </w:p>
        </w:tc>
        <w:tc>
          <w:tcPr>
            <w:tcW w:w="6563" w:type="dxa"/>
          </w:tcPr>
          <w:p>
            <w:r>
              <w:rPr>
                <w:rFonts w:hint="eastAsia"/>
              </w:rPr>
              <w:t>如：123232   由CRM提供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9" w:type="dxa"/>
          </w:tcPr>
          <w:p>
            <w:r>
              <w:rPr>
                <w:rFonts w:hint="eastAsia"/>
              </w:rPr>
              <w:t>支付URL</w:t>
            </w:r>
          </w:p>
        </w:tc>
        <w:tc>
          <w:tcPr>
            <w:tcW w:w="6563" w:type="dxa"/>
          </w:tcPr>
          <w:p>
            <w:r>
              <w:t>http://otc.globalokpaytech.com/pay/toConfirmIn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由UsdtPay提供</w:t>
            </w:r>
          </w:p>
        </w:tc>
      </w:tr>
    </w:tbl>
    <w:p/>
    <w:p>
      <w:pPr>
        <w:rPr>
          <w:b/>
        </w:rPr>
      </w:pPr>
      <w:r>
        <w:rPr>
          <w:rFonts w:hint="eastAsia"/>
          <w:b/>
        </w:rPr>
        <w:t>1、支付</w:t>
      </w:r>
    </w:p>
    <w:p>
      <w:pPr>
        <w:ind w:firstLine="630" w:firstLineChars="300"/>
      </w:pPr>
      <w:r>
        <w:rPr>
          <w:rFonts w:hint="eastAsia"/>
        </w:rPr>
        <w:t>支付URL由UsdtPay提供给CRM，CRM的用户在UsdtPay中在线支付时，CRM将订单信息发送到此URL；</w:t>
      </w:r>
    </w:p>
    <w:p/>
    <w:p>
      <w:r>
        <w:rPr>
          <w:rFonts w:hint="eastAsia"/>
        </w:rPr>
        <w:t>CRM提交数据到支付URL，参数如下：</w:t>
      </w:r>
    </w:p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953"/>
        <w:gridCol w:w="155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参数名称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 xml:space="preserve">参数含义 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 xml:space="preserve">长度 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是否必填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 xml:space="preserve">参数说明 </w:t>
            </w:r>
          </w:p>
        </w:tc>
      </w:tr>
      <w:tr>
        <w:tblPrEx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pickupUrl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付款客户成功后的页面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 xml:space="preserve">100 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60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 xml:space="preserve">receiveUrl 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 xml:space="preserve">服务器接受支 付结果的后台 地址 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 xml:space="preserve">100 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回调CRM的地址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signType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 xml:space="preserve">签名类型 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默认MD5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 xml:space="preserve">orderNo 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订单号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如：</w:t>
            </w:r>
          </w:p>
          <w:p>
            <w:r>
              <w:t>180606174026TW0014780000081000012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 xml:space="preserve">orderAmount 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订单金额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 xml:space="preserve">10 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如 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orderCurrency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货币类型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CNY</w:t>
            </w:r>
            <w:r>
              <w:t>/USD/MYR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customerId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客户交易者账号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如 83430099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sign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签名</w:t>
            </w:r>
          </w:p>
        </w:tc>
        <w:tc>
          <w:tcPr>
            <w:tcW w:w="953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sign=MD5(pickupUrl+receiveUrl+signType+orderNo+orderAmount+orderCurrency+customerId+MD5 key)</w:t>
            </w:r>
          </w:p>
          <w:p>
            <w:r>
              <w:rPr>
                <w:rFonts w:hint="eastAsia"/>
                <w:color w:val="FF0000"/>
              </w:rPr>
              <w:t>注意：不包含crmNo参数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crmNo</w:t>
            </w:r>
          </w:p>
        </w:tc>
        <w:tc>
          <w:tcPr>
            <w:tcW w:w="1704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商户号</w:t>
            </w:r>
          </w:p>
        </w:tc>
        <w:tc>
          <w:tcPr>
            <w:tcW w:w="95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</w:t>
            </w: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必填</w:t>
            </w:r>
          </w:p>
        </w:tc>
        <w:tc>
          <w:tcPr>
            <w:tcW w:w="2602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TW001478</w:t>
            </w:r>
          </w:p>
        </w:tc>
      </w:tr>
    </w:tbl>
    <w:p/>
    <w:p>
      <w:r>
        <w:rPr>
          <w:rFonts w:hint="eastAsia"/>
        </w:rPr>
        <w:t>UsdtPay收到数据后必须验签防止用户非法访问。</w:t>
      </w:r>
    </w:p>
    <w:p/>
    <w:p>
      <w:r>
        <w:rPr>
          <w:rFonts w:hint="eastAsia"/>
        </w:rPr>
        <w:t>二：回调</w:t>
      </w:r>
    </w:p>
    <w:p>
      <w:r>
        <w:rPr>
          <w:rFonts w:hint="eastAsia"/>
        </w:rPr>
        <w:t xml:space="preserve">   用户支付成功后，UsdtPay会将成功后的信息回调给CRM以便自动入金；回调地址为上面的参数receiveUrl ；回调参数如下：</w:t>
      </w:r>
    </w:p>
    <w:p>
      <w:r>
        <w:rPr>
          <w:rFonts w:hint="eastAsia"/>
        </w:rPr>
        <w:t>P</w:t>
      </w:r>
      <w:r>
        <w:t>OST获取以下参数</w:t>
      </w:r>
    </w:p>
    <w:tbl>
      <w:tblPr>
        <w:tblStyle w:val="8"/>
        <w:tblW w:w="8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71"/>
        <w:gridCol w:w="795"/>
        <w:gridCol w:w="166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1" w:hRule="atLeast"/>
        </w:trPr>
        <w:tc>
          <w:tcPr>
            <w:tcW w:w="1671" w:type="dxa"/>
          </w:tcPr>
          <w:p>
            <w:r>
              <w:rPr>
                <w:rFonts w:hint="eastAsia"/>
              </w:rPr>
              <w:t>参数名称</w:t>
            </w:r>
          </w:p>
        </w:tc>
        <w:tc>
          <w:tcPr>
            <w:tcW w:w="1671" w:type="dxa"/>
          </w:tcPr>
          <w:p>
            <w:r>
              <w:rPr>
                <w:rFonts w:hint="eastAsia"/>
              </w:rPr>
              <w:t xml:space="preserve">参数含义 </w:t>
            </w:r>
          </w:p>
        </w:tc>
        <w:tc>
          <w:tcPr>
            <w:tcW w:w="795" w:type="dxa"/>
          </w:tcPr>
          <w:p>
            <w:r>
              <w:rPr>
                <w:rFonts w:hint="eastAsia"/>
              </w:rPr>
              <w:t xml:space="preserve">长度 </w:t>
            </w:r>
          </w:p>
        </w:tc>
        <w:tc>
          <w:tcPr>
            <w:tcW w:w="1668" w:type="dxa"/>
          </w:tcPr>
          <w:p>
            <w:r>
              <w:rPr>
                <w:rFonts w:hint="eastAsia"/>
              </w:rPr>
              <w:t>是否必填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 xml:space="preserve">参数说明 </w:t>
            </w:r>
          </w:p>
        </w:tc>
      </w:tr>
      <w:tr>
        <w:tblPrEx>
          <w:tblLayout w:type="fixed"/>
        </w:tblPrEx>
        <w:trPr>
          <w:trHeight w:val="299" w:hRule="atLeast"/>
        </w:trPr>
        <w:tc>
          <w:tcPr>
            <w:tcW w:w="1671" w:type="dxa"/>
          </w:tcPr>
          <w:p>
            <w:r>
              <w:rPr>
                <w:rFonts w:hint="eastAsia"/>
              </w:rPr>
              <w:t>signType</w:t>
            </w:r>
          </w:p>
        </w:tc>
        <w:tc>
          <w:tcPr>
            <w:tcW w:w="1671" w:type="dxa"/>
          </w:tcPr>
          <w:p>
            <w:r>
              <w:rPr>
                <w:rFonts w:hint="eastAsia"/>
              </w:rPr>
              <w:t xml:space="preserve">签名类型 </w:t>
            </w:r>
          </w:p>
        </w:tc>
        <w:tc>
          <w:tcPr>
            <w:tcW w:w="79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668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默认MD5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4" w:hRule="atLeast"/>
        </w:trPr>
        <w:tc>
          <w:tcPr>
            <w:tcW w:w="1671" w:type="dxa"/>
          </w:tcPr>
          <w:p>
            <w:r>
              <w:rPr>
                <w:rFonts w:hint="eastAsia"/>
              </w:rPr>
              <w:t xml:space="preserve">orderNo </w:t>
            </w:r>
          </w:p>
        </w:tc>
        <w:tc>
          <w:tcPr>
            <w:tcW w:w="1671" w:type="dxa"/>
          </w:tcPr>
          <w:p>
            <w:r>
              <w:rPr>
                <w:rFonts w:hint="eastAsia"/>
              </w:rPr>
              <w:t>订单号</w:t>
            </w:r>
          </w:p>
        </w:tc>
        <w:tc>
          <w:tcPr>
            <w:tcW w:w="795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668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如：</w:t>
            </w:r>
          </w:p>
          <w:p>
            <w:r>
              <w:t>180606174026TW0014780000081000012</w:t>
            </w:r>
          </w:p>
        </w:tc>
      </w:tr>
      <w:tr>
        <w:tblPrEx>
          <w:tblLayout w:type="fixed"/>
        </w:tblPrEx>
        <w:trPr>
          <w:trHeight w:val="299" w:hRule="atLeast"/>
        </w:trPr>
        <w:tc>
          <w:tcPr>
            <w:tcW w:w="1671" w:type="dxa"/>
          </w:tcPr>
          <w:p>
            <w:r>
              <w:rPr>
                <w:rFonts w:hint="eastAsia"/>
              </w:rPr>
              <w:t xml:space="preserve">orderAmount </w:t>
            </w:r>
          </w:p>
        </w:tc>
        <w:tc>
          <w:tcPr>
            <w:tcW w:w="1671" w:type="dxa"/>
          </w:tcPr>
          <w:p>
            <w:r>
              <w:rPr>
                <w:rFonts w:hint="eastAsia"/>
              </w:rPr>
              <w:t>订单金额</w:t>
            </w:r>
          </w:p>
        </w:tc>
        <w:tc>
          <w:tcPr>
            <w:tcW w:w="795" w:type="dxa"/>
          </w:tcPr>
          <w:p>
            <w:r>
              <w:rPr>
                <w:rFonts w:hint="eastAsia"/>
              </w:rPr>
              <w:t xml:space="preserve">10 </w:t>
            </w:r>
          </w:p>
        </w:tc>
        <w:tc>
          <w:tcPr>
            <w:tcW w:w="1668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如 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1" w:hRule="atLeast"/>
        </w:trPr>
        <w:tc>
          <w:tcPr>
            <w:tcW w:w="1671" w:type="dxa"/>
          </w:tcPr>
          <w:p>
            <w:r>
              <w:rPr>
                <w:rFonts w:hint="eastAsia"/>
              </w:rPr>
              <w:t>orderCurrency</w:t>
            </w:r>
          </w:p>
        </w:tc>
        <w:tc>
          <w:tcPr>
            <w:tcW w:w="1671" w:type="dxa"/>
          </w:tcPr>
          <w:p>
            <w:r>
              <w:rPr>
                <w:rFonts w:hint="eastAsia"/>
              </w:rPr>
              <w:t>货币类型</w:t>
            </w:r>
          </w:p>
        </w:tc>
        <w:tc>
          <w:tcPr>
            <w:tcW w:w="79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668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CNY</w:t>
            </w:r>
            <w:r>
              <w:t>/USD/MYR</w:t>
            </w:r>
          </w:p>
        </w:tc>
      </w:tr>
      <w:tr>
        <w:tblPrEx>
          <w:tblLayout w:type="fixed"/>
        </w:tblPrEx>
        <w:trPr>
          <w:trHeight w:val="622" w:hRule="atLeast"/>
        </w:trPr>
        <w:tc>
          <w:tcPr>
            <w:tcW w:w="1671" w:type="dxa"/>
          </w:tcPr>
          <w:p>
            <w:r>
              <w:rPr>
                <w:rFonts w:ascii="SimSun" w:hAnsi="SimSun" w:eastAsia="SimSun" w:cs="SimSun"/>
                <w:sz w:val="24"/>
              </w:rPr>
              <w:t>transaction</w:t>
            </w:r>
            <w:r>
              <w:rPr>
                <w:rFonts w:hint="eastAsia" w:ascii="SimSun" w:hAnsi="SimSun" w:eastAsia="SimSun" w:cs="SimSun"/>
                <w:sz w:val="24"/>
              </w:rPr>
              <w:t>Id</w:t>
            </w:r>
          </w:p>
        </w:tc>
        <w:tc>
          <w:tcPr>
            <w:tcW w:w="1671" w:type="dxa"/>
          </w:tcPr>
          <w:p>
            <w:r>
              <w:rPr>
                <w:rFonts w:hint="eastAsia"/>
              </w:rPr>
              <w:t>第3方支付流水号</w:t>
            </w:r>
          </w:p>
        </w:tc>
        <w:tc>
          <w:tcPr>
            <w:tcW w:w="795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668" w:type="dxa"/>
          </w:tcPr>
          <w:p>
            <w:r>
              <w:rPr>
                <w:rFonts w:hint="eastAsia"/>
              </w:rPr>
              <w:t>不为空</w:t>
            </w:r>
          </w:p>
        </w:tc>
        <w:tc>
          <w:tcPr>
            <w:tcW w:w="2552" w:type="dxa"/>
          </w:tcPr>
          <w:p>
            <w:r>
              <w:t>UsdtPay</w:t>
            </w:r>
            <w:r>
              <w:rPr>
                <w:rFonts w:hint="eastAsia"/>
              </w:rPr>
              <w:t>支付流水号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9" w:hRule="atLeast"/>
        </w:trPr>
        <w:tc>
          <w:tcPr>
            <w:tcW w:w="1671" w:type="dxa"/>
          </w:tcPr>
          <w:p>
            <w:pPr>
              <w:rPr>
                <w:rFonts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status</w:t>
            </w:r>
          </w:p>
        </w:tc>
        <w:tc>
          <w:tcPr>
            <w:tcW w:w="1671" w:type="dxa"/>
          </w:tcPr>
          <w:p>
            <w:r>
              <w:rPr>
                <w:rFonts w:hint="eastAsia"/>
              </w:rPr>
              <w:t>状态</w:t>
            </w:r>
          </w:p>
        </w:tc>
        <w:tc>
          <w:tcPr>
            <w:tcW w:w="795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668" w:type="dxa"/>
          </w:tcPr>
          <w:p>
            <w:r>
              <w:rPr>
                <w:rFonts w:hint="eastAsia"/>
              </w:rPr>
              <w:t>不为空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success:成功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0" w:hRule="atLeast"/>
        </w:trPr>
        <w:tc>
          <w:tcPr>
            <w:tcW w:w="1671" w:type="dxa"/>
          </w:tcPr>
          <w:p>
            <w:r>
              <w:rPr>
                <w:rFonts w:hint="eastAsia"/>
              </w:rPr>
              <w:t>sign</w:t>
            </w:r>
          </w:p>
        </w:tc>
        <w:tc>
          <w:tcPr>
            <w:tcW w:w="1671" w:type="dxa"/>
          </w:tcPr>
          <w:p>
            <w:r>
              <w:rPr>
                <w:rFonts w:hint="eastAsia"/>
              </w:rPr>
              <w:t>签名</w:t>
            </w:r>
          </w:p>
        </w:tc>
        <w:tc>
          <w:tcPr>
            <w:tcW w:w="795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668" w:type="dxa"/>
          </w:tcPr>
          <w:p>
            <w:r>
              <w:rPr>
                <w:rFonts w:hint="eastAsia"/>
              </w:rPr>
              <w:t xml:space="preserve">不为空 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sign=MD5(signType+orderNo+orderAmount+orderCurrency+transactionId+status+MD5 key)</w:t>
            </w:r>
          </w:p>
        </w:tc>
      </w:tr>
    </w:tbl>
    <w:p/>
    <w:p>
      <w:r>
        <w:t>如果想要获取对应得到的</w:t>
      </w:r>
      <w:r>
        <w:rPr>
          <w:rFonts w:hint="eastAsia"/>
        </w:rPr>
        <w:t>U</w:t>
      </w:r>
      <w:r>
        <w:t>SDT数量</w:t>
      </w:r>
      <w:r>
        <w:rPr>
          <w:rFonts w:hint="eastAsia"/>
        </w:rPr>
        <w:t>，请直接再使用G</w:t>
      </w:r>
      <w:r>
        <w:t>ET获取以下参数</w:t>
      </w:r>
      <w:r>
        <w:rPr>
          <w:rFonts w:hint="eastAsia"/>
        </w:rPr>
        <w:t>：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9" w:type="dxa"/>
          </w:tcPr>
          <w:p>
            <w:r>
              <w:t>amount</w:t>
            </w:r>
          </w:p>
        </w:tc>
        <w:tc>
          <w:tcPr>
            <w:tcW w:w="1659" w:type="dxa"/>
          </w:tcPr>
          <w:p>
            <w:r>
              <w:rPr>
                <w:rFonts w:hint="eastAsia"/>
              </w:rPr>
              <w:t>U</w:t>
            </w:r>
            <w:r>
              <w:t>SDT数量</w:t>
            </w:r>
          </w:p>
        </w:tc>
        <w:tc>
          <w:tcPr>
            <w:tcW w:w="1659" w:type="dxa"/>
          </w:tcPr>
          <w:p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659" w:type="dxa"/>
          </w:tcPr>
          <w:p>
            <w:r>
              <w:rPr>
                <w:rFonts w:hint="eastAsia"/>
              </w:rPr>
              <w:t>不为空</w:t>
            </w:r>
          </w:p>
        </w:tc>
        <w:tc>
          <w:tcPr>
            <w:tcW w:w="1660" w:type="dxa"/>
          </w:tcPr>
          <w:p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/>
    <w:p>
      <w:r>
        <w:rPr>
          <w:rFonts w:hint="eastAsia"/>
        </w:rPr>
        <w:t>UsdtPay回调CRM，CRM如果返回字符串success表示成功收到并处理，如果没有返回success时UsdtPay应该有自动重复回调机制，如每1分钟回调一次，共回调10次。</w:t>
      </w:r>
    </w:p>
    <w:p/>
    <w:p/>
    <w:p>
      <w:pPr>
        <w:pStyle w:val="2"/>
      </w:pPr>
      <w:r>
        <w:t xml:space="preserve">UsdtPay </w:t>
      </w:r>
      <w:r>
        <w:rPr>
          <w:rFonts w:hint="eastAsia"/>
        </w:rPr>
        <w:t>Payment</w:t>
      </w:r>
      <w:r>
        <w:t xml:space="preserve"> Interface</w:t>
      </w:r>
    </w:p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9" w:type="dxa"/>
          </w:tcPr>
          <w:p>
            <w:r>
              <w:rPr>
                <w:rFonts w:hint="eastAsia"/>
              </w:rPr>
              <w:t>MD5 key</w:t>
            </w:r>
          </w:p>
        </w:tc>
        <w:tc>
          <w:tcPr>
            <w:tcW w:w="6563" w:type="dxa"/>
          </w:tcPr>
          <w:p>
            <w:r>
              <w:rPr>
                <w:rFonts w:hint="eastAsia"/>
              </w:rPr>
              <w:t>e.g. 123232  Provide by CRM</w:t>
            </w:r>
          </w:p>
        </w:tc>
      </w:tr>
      <w:tr>
        <w:tblPrEx>
          <w:tblLayout w:type="fixed"/>
        </w:tblPrEx>
        <w:tc>
          <w:tcPr>
            <w:tcW w:w="1959" w:type="dxa"/>
          </w:tcPr>
          <w:p>
            <w:r>
              <w:rPr>
                <w:rFonts w:hint="eastAsia"/>
              </w:rPr>
              <w:t>Payment URL</w:t>
            </w:r>
          </w:p>
        </w:tc>
        <w:tc>
          <w:tcPr>
            <w:tcW w:w="6563" w:type="dxa"/>
          </w:tcPr>
          <w:p>
            <w:r>
              <w:fldChar w:fldCharType="begin"/>
            </w:r>
            <w:r>
              <w:instrText xml:space="preserve"> HYPERLINK "http://otc.globalokpaytech.com/pay/toConfirmIn" </w:instrText>
            </w:r>
            <w:r>
              <w:fldChar w:fldCharType="separate"/>
            </w:r>
            <w:r>
              <w:rPr>
                <w:rStyle w:val="6"/>
              </w:rPr>
              <w:t>http://otc.globalokpaytech.com/pay/toConfirmIn</w:t>
            </w:r>
            <w:r>
              <w:rPr>
                <w:rStyle w:val="6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Provide by </w:t>
            </w:r>
            <w:r>
              <w:t>UsdtPay</w:t>
            </w:r>
          </w:p>
        </w:tc>
      </w:tr>
    </w:tbl>
    <w:p/>
    <w:p/>
    <w:p>
      <w:pPr>
        <w:rPr>
          <w:b/>
        </w:rPr>
      </w:pPr>
      <w:r>
        <w:rPr>
          <w:rFonts w:hint="eastAsia"/>
          <w:b/>
        </w:rPr>
        <w:t>1.Pay</w:t>
      </w:r>
    </w:p>
    <w:p>
      <w:pPr>
        <w:ind w:firstLine="420"/>
      </w:pPr>
      <w:r>
        <w:t>Payment URL is provided to CRM by Usdt</w:t>
      </w:r>
      <w:r>
        <w:rPr>
          <w:rFonts w:hint="eastAsia"/>
        </w:rPr>
        <w:t>Pay</w:t>
      </w:r>
      <w:r>
        <w:t>. When CRM users pay online in UsdtPay, CRM sends order information to this URL.</w:t>
      </w:r>
    </w:p>
    <w:p/>
    <w:p>
      <w:r>
        <w:t>CRM submits data to the payment URL with the following parameters</w:t>
      </w:r>
      <w:r>
        <w:rPr>
          <w:rFonts w:hint="eastAsia"/>
        </w:rPr>
        <w:t>:</w:t>
      </w:r>
    </w:p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992"/>
        <w:gridCol w:w="113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  <w:shd w:val="clear" w:color="auto" w:fill="D0CECE" w:themeFill="background2" w:themeFillShade="E6"/>
          </w:tcPr>
          <w:p>
            <w:r>
              <w:t>parameter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>
            <w:r>
              <w:t>Parameter implication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>
            <w:r>
              <w:rPr>
                <w:rFonts w:hint="eastAsia"/>
              </w:rPr>
              <w:t xml:space="preserve">Length 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>
            <w:pPr>
              <w:ind w:left="105" w:hanging="105" w:hangingChars="50"/>
            </w:pPr>
            <w:r>
              <w:rPr>
                <w:rFonts w:hint="eastAsia"/>
              </w:rPr>
              <w:t>Null a</w:t>
            </w:r>
            <w:r>
              <w:t>llow</w:t>
            </w:r>
            <w:r>
              <w:rPr>
                <w:rFonts w:hint="eastAsia"/>
              </w:rPr>
              <w:t xml:space="preserve">ed? </w:t>
            </w:r>
          </w:p>
        </w:tc>
        <w:tc>
          <w:tcPr>
            <w:tcW w:w="2460" w:type="dxa"/>
            <w:shd w:val="clear" w:color="auto" w:fill="D0CECE" w:themeFill="background2" w:themeFillShade="E6"/>
          </w:tcPr>
          <w:p>
            <w:r>
              <w:t>Parameter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r>
              <w:rPr>
                <w:rFonts w:hint="eastAsia"/>
              </w:rPr>
              <w:t>pickupUrl</w:t>
            </w:r>
          </w:p>
        </w:tc>
        <w:tc>
          <w:tcPr>
            <w:tcW w:w="2410" w:type="dxa"/>
          </w:tcPr>
          <w:p>
            <w:r>
              <w:t>Page after successful payment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 xml:space="preserve">100 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 xml:space="preserve">No </w:t>
            </w:r>
          </w:p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r>
              <w:rPr>
                <w:rFonts w:hint="eastAsia"/>
              </w:rPr>
              <w:t xml:space="preserve">receiveUrl </w:t>
            </w:r>
          </w:p>
        </w:tc>
        <w:tc>
          <w:tcPr>
            <w:tcW w:w="2410" w:type="dxa"/>
          </w:tcPr>
          <w:p>
            <w:r>
              <w:t>Callback address to receive payment results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 xml:space="preserve">100 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 xml:space="preserve">No </w:t>
            </w:r>
          </w:p>
        </w:tc>
        <w:tc>
          <w:tcPr>
            <w:tcW w:w="2460" w:type="dxa"/>
          </w:tcPr>
          <w:p>
            <w:r>
              <w:t>Callback address</w:t>
            </w:r>
            <w:r>
              <w:rPr>
                <w:rFonts w:hint="eastAsia"/>
              </w:rPr>
              <w:t xml:space="preserve"> of CRM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r>
              <w:rPr>
                <w:rFonts w:hint="eastAsia"/>
              </w:rPr>
              <w:t>signType</w:t>
            </w:r>
          </w:p>
        </w:tc>
        <w:tc>
          <w:tcPr>
            <w:tcW w:w="2410" w:type="dxa"/>
          </w:tcPr>
          <w:p>
            <w:r>
              <w:t>Signature type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 xml:space="preserve">No </w:t>
            </w:r>
          </w:p>
        </w:tc>
        <w:tc>
          <w:tcPr>
            <w:tcW w:w="2460" w:type="dxa"/>
          </w:tcPr>
          <w:p>
            <w:r>
              <w:t>Default use of MD5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r>
              <w:rPr>
                <w:rFonts w:hint="eastAsia"/>
              </w:rPr>
              <w:t xml:space="preserve">orderNo </w:t>
            </w:r>
          </w:p>
        </w:tc>
        <w:tc>
          <w:tcPr>
            <w:tcW w:w="2410" w:type="dxa"/>
          </w:tcPr>
          <w:p>
            <w:r>
              <w:t>Order number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 xml:space="preserve">No 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e.g.</w:t>
            </w:r>
          </w:p>
          <w:p>
            <w:r>
              <w:t>180606174026TW0014780000081000012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r>
              <w:rPr>
                <w:rFonts w:hint="eastAsia"/>
              </w:rPr>
              <w:t xml:space="preserve">orderAmount </w:t>
            </w:r>
          </w:p>
        </w:tc>
        <w:tc>
          <w:tcPr>
            <w:tcW w:w="2410" w:type="dxa"/>
          </w:tcPr>
          <w:p>
            <w:r>
              <w:t>Order amount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 xml:space="preserve">10 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e.g. 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r>
              <w:rPr>
                <w:rFonts w:hint="eastAsia"/>
              </w:rPr>
              <w:t>orderCurrency</w:t>
            </w:r>
          </w:p>
        </w:tc>
        <w:tc>
          <w:tcPr>
            <w:tcW w:w="2410" w:type="dxa"/>
          </w:tcPr>
          <w:p>
            <w:r>
              <w:rPr>
                <w:rFonts w:hint="eastAsia"/>
              </w:rPr>
              <w:t>C</w:t>
            </w:r>
            <w:r>
              <w:t>urrency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CNY</w:t>
            </w:r>
            <w:r>
              <w:t>/USD/MYR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r>
              <w:rPr>
                <w:rFonts w:hint="eastAsia"/>
              </w:rPr>
              <w:t>customerId</w:t>
            </w:r>
          </w:p>
        </w:tc>
        <w:tc>
          <w:tcPr>
            <w:tcW w:w="2410" w:type="dxa"/>
          </w:tcPr>
          <w:p>
            <w:r>
              <w:t>Client Trader Account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e.g. 83430099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r>
              <w:rPr>
                <w:rFonts w:hint="eastAsia"/>
              </w:rPr>
              <w:t>sign</w:t>
            </w:r>
          </w:p>
        </w:tc>
        <w:tc>
          <w:tcPr>
            <w:tcW w:w="2410" w:type="dxa"/>
          </w:tcPr>
          <w:p>
            <w:r>
              <w:t>Signature string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sign=MD5(pickupUrl+receiveUrl+signType+orderNo+orderAmount+orderCurrency+customerId+MD5 key)</w:t>
            </w:r>
          </w:p>
          <w:p>
            <w:r>
              <w:rPr>
                <w:color w:val="FF0000"/>
              </w:rPr>
              <w:t>Note: No crmNo parameters are included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crmNo</w:t>
            </w:r>
          </w:p>
        </w:tc>
        <w:tc>
          <w:tcPr>
            <w:tcW w:w="2410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CRM </w:t>
            </w:r>
            <w:r>
              <w:rPr>
                <w:color w:val="FF0000"/>
              </w:rPr>
              <w:t>identification number</w:t>
            </w:r>
          </w:p>
        </w:tc>
        <w:tc>
          <w:tcPr>
            <w:tcW w:w="992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</w:t>
            </w: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2460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e.g </w:t>
            </w:r>
            <w:r>
              <w:rPr>
                <w:color w:val="FF0000"/>
              </w:rPr>
              <w:t>TW001478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If empty, identify from the order number</w:t>
            </w:r>
          </w:p>
        </w:tc>
      </w:tr>
    </w:tbl>
    <w:p/>
    <w:p>
      <w:r>
        <w:rPr>
          <w:rFonts w:hint="eastAsia"/>
        </w:rPr>
        <w:t xml:space="preserve">UsdtPay </w:t>
      </w:r>
      <w:r>
        <w:t>must check its signature to prevent illegal access after receiving data</w:t>
      </w:r>
      <w:r>
        <w:rPr>
          <w:rFonts w:hint="eastAsia"/>
        </w:rPr>
        <w:t>.</w:t>
      </w:r>
    </w:p>
    <w:p/>
    <w:p>
      <w:pPr>
        <w:rPr>
          <w:b/>
        </w:rPr>
      </w:pPr>
      <w:r>
        <w:rPr>
          <w:rFonts w:hint="eastAsia"/>
          <w:b/>
        </w:rPr>
        <w:t>2、</w:t>
      </w:r>
      <w:r>
        <w:rPr>
          <w:b/>
        </w:rPr>
        <w:t>Callback</w:t>
      </w:r>
    </w:p>
    <w:p>
      <w:r>
        <w:rPr>
          <w:rFonts w:hint="eastAsia"/>
        </w:rPr>
        <w:t xml:space="preserve">   </w:t>
      </w:r>
      <w:r>
        <w:t xml:space="preserve">After successful payment, </w:t>
      </w:r>
      <w:r>
        <w:rPr>
          <w:rFonts w:hint="eastAsia"/>
        </w:rPr>
        <w:t xml:space="preserve">UsdtPay </w:t>
      </w:r>
      <w:r>
        <w:t>calls back the successful information to CRM for automatic cash entry; the callback address is the parameter receiveUrl above; the callback parameters are as follows: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11"/>
        <w:gridCol w:w="170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shd w:val="clear" w:color="auto" w:fill="D0CECE" w:themeFill="background2" w:themeFillShade="E6"/>
          </w:tcPr>
          <w:p>
            <w:r>
              <w:t>parameter</w:t>
            </w:r>
          </w:p>
        </w:tc>
        <w:tc>
          <w:tcPr>
            <w:tcW w:w="1704" w:type="dxa"/>
            <w:shd w:val="clear" w:color="auto" w:fill="D0CECE" w:themeFill="background2" w:themeFillShade="E6"/>
          </w:tcPr>
          <w:p>
            <w:r>
              <w:t>Parameter implication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11" w:type="dxa"/>
            <w:shd w:val="clear" w:color="auto" w:fill="D0CECE" w:themeFill="background2" w:themeFillShade="E6"/>
          </w:tcPr>
          <w:p>
            <w:r>
              <w:rPr>
                <w:rFonts w:hint="eastAsia"/>
              </w:rPr>
              <w:t xml:space="preserve">Length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>
            <w:r>
              <w:rPr>
                <w:rFonts w:hint="eastAsia"/>
              </w:rPr>
              <w:t>Null a</w:t>
            </w:r>
            <w:r>
              <w:t>llow</w:t>
            </w:r>
            <w:r>
              <w:rPr>
                <w:rFonts w:hint="eastAsia"/>
              </w:rPr>
              <w:t>ed?</w:t>
            </w:r>
          </w:p>
        </w:tc>
        <w:tc>
          <w:tcPr>
            <w:tcW w:w="2602" w:type="dxa"/>
            <w:shd w:val="clear" w:color="auto" w:fill="D0CECE" w:themeFill="background2" w:themeFillShade="E6"/>
          </w:tcPr>
          <w:p>
            <w:r>
              <w:t>Parameter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signType</w:t>
            </w:r>
          </w:p>
        </w:tc>
        <w:tc>
          <w:tcPr>
            <w:tcW w:w="1704" w:type="dxa"/>
          </w:tcPr>
          <w:p>
            <w:r>
              <w:t>Signature type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11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602" w:type="dxa"/>
          </w:tcPr>
          <w:p>
            <w:r>
              <w:t>Default use of MD5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 xml:space="preserve">orderNo </w:t>
            </w:r>
          </w:p>
        </w:tc>
        <w:tc>
          <w:tcPr>
            <w:tcW w:w="1704" w:type="dxa"/>
          </w:tcPr>
          <w:p>
            <w:r>
              <w:t>Order number</w:t>
            </w:r>
          </w:p>
        </w:tc>
        <w:tc>
          <w:tcPr>
            <w:tcW w:w="811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 xml:space="preserve">No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e.g.</w:t>
            </w:r>
          </w:p>
          <w:p>
            <w:r>
              <w:t>180606174026TW0014780000081000012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 xml:space="preserve">orderAmount </w:t>
            </w:r>
          </w:p>
        </w:tc>
        <w:tc>
          <w:tcPr>
            <w:tcW w:w="1704" w:type="dxa"/>
          </w:tcPr>
          <w:p>
            <w:r>
              <w:t>Order amount</w:t>
            </w:r>
          </w:p>
        </w:tc>
        <w:tc>
          <w:tcPr>
            <w:tcW w:w="811" w:type="dxa"/>
          </w:tcPr>
          <w:p>
            <w:r>
              <w:rPr>
                <w:rFonts w:hint="eastAsia"/>
              </w:rPr>
              <w:t xml:space="preserve">10 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 xml:space="preserve">No 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e.g. 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orderCurrency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C</w:t>
            </w:r>
            <w:r>
              <w:t>urrency</w:t>
            </w:r>
          </w:p>
        </w:tc>
        <w:tc>
          <w:tcPr>
            <w:tcW w:w="811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CNY</w:t>
            </w:r>
            <w:r>
              <w:t>/USD/MYR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t>transaction</w:t>
            </w:r>
            <w:r>
              <w:rPr>
                <w:rFonts w:hint="eastAsia"/>
              </w:rPr>
              <w:t>Id</w:t>
            </w:r>
          </w:p>
        </w:tc>
        <w:tc>
          <w:tcPr>
            <w:tcW w:w="1704" w:type="dxa"/>
          </w:tcPr>
          <w:p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serial number</w:t>
            </w:r>
          </w:p>
        </w:tc>
        <w:tc>
          <w:tcPr>
            <w:tcW w:w="811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 xml:space="preserve">UsdtPay 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serial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status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status</w:t>
            </w:r>
          </w:p>
        </w:tc>
        <w:tc>
          <w:tcPr>
            <w:tcW w:w="811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602" w:type="dxa"/>
          </w:tcPr>
          <w:p>
            <w:r>
              <w:t>“</w:t>
            </w:r>
            <w:r>
              <w:rPr>
                <w:rFonts w:hint="eastAsia"/>
              </w:rPr>
              <w:t>success</w:t>
            </w:r>
            <w: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r>
              <w:rPr>
                <w:rFonts w:hint="eastAsia"/>
              </w:rPr>
              <w:t>sign</w:t>
            </w:r>
          </w:p>
        </w:tc>
        <w:tc>
          <w:tcPr>
            <w:tcW w:w="1704" w:type="dxa"/>
          </w:tcPr>
          <w:p>
            <w:r>
              <w:t>Signature string</w:t>
            </w:r>
          </w:p>
        </w:tc>
        <w:tc>
          <w:tcPr>
            <w:tcW w:w="811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No</w:t>
            </w:r>
          </w:p>
        </w:tc>
        <w:tc>
          <w:tcPr>
            <w:tcW w:w="2602" w:type="dxa"/>
          </w:tcPr>
          <w:p>
            <w:r>
              <w:rPr>
                <w:rFonts w:hint="eastAsia"/>
              </w:rPr>
              <w:t>sign=MD5(signType+orderNo+orderAmount+orderCurrency+transactionId+status+MD5 key)</w:t>
            </w:r>
          </w:p>
        </w:tc>
      </w:tr>
    </w:tbl>
    <w:p/>
    <w:p>
      <w:r>
        <w:rPr>
          <w:rFonts w:hint="eastAsia"/>
        </w:rPr>
        <w:t xml:space="preserve">UsdtPay </w:t>
      </w:r>
      <w:r>
        <w:t xml:space="preserve">calls back CRM. If CRM returns the string success to indicate successful receipt and processing, if it does not return success, </w:t>
      </w:r>
      <w:r>
        <w:rPr>
          <w:rFonts w:hint="eastAsia"/>
        </w:rPr>
        <w:t xml:space="preserve">UsdtPay </w:t>
      </w:r>
      <w:r>
        <w:t xml:space="preserve">should have an automatic callback mechanism, such as callback every </w:t>
      </w:r>
      <w:r>
        <w:rPr>
          <w:rFonts w:hint="eastAsia"/>
        </w:rPr>
        <w:t>one</w:t>
      </w:r>
      <w:r>
        <w:t xml:space="preserve"> minutes, a total of </w:t>
      </w:r>
      <w:r>
        <w:rPr>
          <w:rFonts w:hint="eastAsia"/>
        </w:rPr>
        <w:t>ten</w:t>
      </w:r>
      <w:r>
        <w:t xml:space="preserve"> callbacks.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YZhongHei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88"/>
    <w:rsid w:val="0016001D"/>
    <w:rsid w:val="001B77B5"/>
    <w:rsid w:val="002745D1"/>
    <w:rsid w:val="002F0FAF"/>
    <w:rsid w:val="003018A2"/>
    <w:rsid w:val="0037691F"/>
    <w:rsid w:val="003B2592"/>
    <w:rsid w:val="003C0E88"/>
    <w:rsid w:val="003C66EA"/>
    <w:rsid w:val="004508A7"/>
    <w:rsid w:val="00537E82"/>
    <w:rsid w:val="00591C74"/>
    <w:rsid w:val="005B3D44"/>
    <w:rsid w:val="005C7328"/>
    <w:rsid w:val="005E5B98"/>
    <w:rsid w:val="0061254C"/>
    <w:rsid w:val="007534FB"/>
    <w:rsid w:val="00852F79"/>
    <w:rsid w:val="009C39EF"/>
    <w:rsid w:val="009C6905"/>
    <w:rsid w:val="00AA46D2"/>
    <w:rsid w:val="00B727C3"/>
    <w:rsid w:val="00BA2BCC"/>
    <w:rsid w:val="00BC0BD4"/>
    <w:rsid w:val="00BC5F5A"/>
    <w:rsid w:val="00CC41A1"/>
    <w:rsid w:val="00D23E64"/>
    <w:rsid w:val="00D64984"/>
    <w:rsid w:val="00E356C9"/>
    <w:rsid w:val="00EE58F2"/>
    <w:rsid w:val="00F56A11"/>
    <w:rsid w:val="00FE1221"/>
    <w:rsid w:val="015B22D5"/>
    <w:rsid w:val="0240204D"/>
    <w:rsid w:val="05052FAE"/>
    <w:rsid w:val="065A7E18"/>
    <w:rsid w:val="06B85A3B"/>
    <w:rsid w:val="088E6095"/>
    <w:rsid w:val="0B396E94"/>
    <w:rsid w:val="0EE1059F"/>
    <w:rsid w:val="14B637EC"/>
    <w:rsid w:val="187C3D87"/>
    <w:rsid w:val="19437C03"/>
    <w:rsid w:val="1A721E5A"/>
    <w:rsid w:val="1B3C5B15"/>
    <w:rsid w:val="1BC3330F"/>
    <w:rsid w:val="227F7C1E"/>
    <w:rsid w:val="26ED0B94"/>
    <w:rsid w:val="280E7EE5"/>
    <w:rsid w:val="297D3891"/>
    <w:rsid w:val="358C4C29"/>
    <w:rsid w:val="3857442B"/>
    <w:rsid w:val="3FB64497"/>
    <w:rsid w:val="3FFA0460"/>
    <w:rsid w:val="41A76F8D"/>
    <w:rsid w:val="43ED04B0"/>
    <w:rsid w:val="450035BE"/>
    <w:rsid w:val="49042CE2"/>
    <w:rsid w:val="4BAD2DE2"/>
    <w:rsid w:val="4C2302E2"/>
    <w:rsid w:val="4E3F3E54"/>
    <w:rsid w:val="4FEF5BBF"/>
    <w:rsid w:val="50B1485D"/>
    <w:rsid w:val="54062EAE"/>
    <w:rsid w:val="57C21FD0"/>
    <w:rsid w:val="59B70798"/>
    <w:rsid w:val="5E8F13D6"/>
    <w:rsid w:val="5F7D8543"/>
    <w:rsid w:val="610429B0"/>
    <w:rsid w:val="62D17441"/>
    <w:rsid w:val="644377F1"/>
    <w:rsid w:val="6DF90C59"/>
    <w:rsid w:val="6FAA04D3"/>
    <w:rsid w:val="747B7603"/>
    <w:rsid w:val="75FE1B54"/>
    <w:rsid w:val="7D7A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ordinary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516</Words>
  <Characters>2944</Characters>
  <Lines>24</Lines>
  <Paragraphs>6</Paragraphs>
  <TotalTime>0</TotalTime>
  <ScaleCrop>false</ScaleCrop>
  <LinksUpToDate>false</LinksUpToDate>
  <CharactersWithSpaces>3454</CharactersWithSpaces>
  <Application>WPS Office_1.3.0.1676_F1E327BC-269C-435d-A152-05C5408002CA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2019-01-14T16:25:00Z</dcterms:created>
  <dc:creator>zark</dc:creator>
  <cp:lastModifiedBy>teexiaolin</cp:lastModifiedBy>
  <dcterms:modified xsi:type="dcterms:W3CDTF">2019-07-04T17:09:42Z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1033-1.3.0.1676</vt:lpwstr>
  </property>
</Properties>
</file>